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after="160"/>
        <w:rPr>
          <w:b/>
          <w:sz w:val="32"/>
        </w:rPr>
      </w:pPr>
      <w:r>
        <w:rPr>
          <w:b/>
        </w:rPr>
        <w:t xml:space="preserve">FEUCHT &amp; FROMM</w:t>
      </w:r>
    </w:p>
    <w:p>
      <w:pPr>
        <w:spacing w:after="120"/>
      </w:pPr>
      <w:r>
        <w:rPr>
          <w:i/>
        </w:rPr>
        <w:t xml:space="preserve">von Nana Myrrhe</w:t>
      </w:r>
    </w:p>
    <w:p>
      <w:pPr>
        <w:spacing w:after="160"/>
        <w:rPr>
          <w:b/>
          <w:sz w:val="26"/>
        </w:rPr>
      </w:pPr>
      <w:r>
        <w:rPr>
          <w:b/>
        </w:rPr>
        <w:t xml:space="preserve">Über das Buch</w:t>
      </w:r>
    </w:p>
    <w:p>
      <w:pPr>
        <w:spacing w:after="120"/>
      </w:pPr>
      <w:r>
        <w:t xml:space="preserve">Sie ist ein High Libido Girl, doch Sexualität war Nana Myrrhe jahrelang verboten: Dating, Küssen, sich (selbst) Anfassen, Sex vor der Ehe - alles Sünde. So hat sie es in ihrem freikirchlichen Umfeld gelernt und ihrer fundamentalistischen Glaubensgemeinschaft treu geglaubt. Bis dieses Weltbild immer mehr Risse bekam.
Die Autorin berichtet nicht nur vom eigenen Erleben des Keuschheitswahns, sondern schaut auf das System dahinter: Purity Culture. Sie entzaubert das heilige Märchen von Reinheit und Enthaltsamkeit und präsentiert eine intensiv recherchierte Spurensuche. "FEUCHT &amp; FROMM" weist auf die vielen Unschuldigen hin, die in diesem System nur verlieren können, und deckt die perfiden Methoden einer Ideologie auf, die nicht nur in konservativ-religiösen Kontexten ihre Wirkung entfaltet.</w:t>
      </w:r>
    </w:p>
    <w:p>
      <w:pPr>
        <w:pBdr>
          <w:bottom w:val="single" w:sz="4" w:space="1" w:color="999999"/>
        </w:pBdr>
        <w:spacing w:after="120"/>
      </w:pPr>
    </w:p>
    <w:p>
      <w:pPr>
        <w:spacing w:after="120"/>
      </w:pPr>
      <w:r>
        <w:rPr>
          <w:b/>
        </w:rPr>
        <w:t xml:space="preserve">Pressekontakt: </w:t>
      </w:r>
      <w:r>
        <w:t xml:space="preserve">Lisa Felbinger · lisa@ruach.jetzt · +491796125689</w:t>
      </w:r>
    </w:p>
  </w:body>
</w:document>
</file>