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radikal soft</w:t>
      </w:r>
    </w:p>
    <w:p>
      <w:pPr>
        <w:spacing w:after="120"/>
      </w:pPr>
      <w:r>
        <w:rPr>
          <w:i/>
        </w:rPr>
        <w:t xml:space="preserve">von Nina Knöll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Herausgeber:in: Nina Knöll; A32: Merle Niederwemmer; A32: Sarah Vecera; A32: Sarah Banhardt; A32: Maike Schöfer; A32: Anna Kaufmann; A32: Paula Nowak; A32: Sophia Gisa; A13: Nina Knöll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